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992" w:rsidRPr="009151C2" w:rsidRDefault="009151C2">
      <w:pPr>
        <w:rPr>
          <w:rFonts w:ascii="Times New Roman" w:hAnsi="Times New Roman" w:cs="Times New Roman"/>
          <w:sz w:val="28"/>
          <w:szCs w:val="28"/>
        </w:rPr>
      </w:pPr>
      <w:r w:rsidRPr="009151C2">
        <w:rPr>
          <w:rFonts w:ascii="Times New Roman" w:hAnsi="Times New Roman" w:cs="Times New Roman"/>
          <w:sz w:val="28"/>
          <w:szCs w:val="28"/>
        </w:rPr>
        <w:t>Изданные и принятые к публикации статьи в изданиях, рекомендованных ВАК/ зарубежных</w:t>
      </w:r>
      <w:r>
        <w:rPr>
          <w:rFonts w:ascii="Times New Roman" w:hAnsi="Times New Roman" w:cs="Times New Roman"/>
          <w:sz w:val="28"/>
          <w:szCs w:val="28"/>
        </w:rPr>
        <w:t xml:space="preserve"> для публикации научных работ за</w:t>
      </w:r>
      <w:r w:rsidRPr="009151C2">
        <w:rPr>
          <w:rFonts w:ascii="Times New Roman" w:hAnsi="Times New Roman" w:cs="Times New Roman"/>
          <w:sz w:val="28"/>
          <w:szCs w:val="28"/>
        </w:rPr>
        <w:t xml:space="preserve"> 20</w:t>
      </w:r>
      <w:r w:rsidR="00532D55">
        <w:rPr>
          <w:rFonts w:ascii="Times New Roman" w:hAnsi="Times New Roman" w:cs="Times New Roman"/>
          <w:sz w:val="28"/>
          <w:szCs w:val="28"/>
        </w:rPr>
        <w:t>20</w:t>
      </w:r>
      <w:r w:rsidRPr="009151C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151C2" w:rsidRPr="00CA2613" w:rsidRDefault="00CA2613" w:rsidP="00CA2613">
      <w:pPr>
        <w:jc w:val="center"/>
        <w:rPr>
          <w:rFonts w:ascii="Times New Roman" w:hAnsi="Times New Roman" w:cs="Times New Roman"/>
          <w:sz w:val="28"/>
        </w:rPr>
      </w:pPr>
      <w:r w:rsidRPr="00CA2613">
        <w:rPr>
          <w:rFonts w:ascii="Times New Roman" w:hAnsi="Times New Roman" w:cs="Times New Roman"/>
          <w:sz w:val="28"/>
        </w:rPr>
        <w:t>ВАК</w:t>
      </w:r>
    </w:p>
    <w:tbl>
      <w:tblPr>
        <w:tblW w:w="10206" w:type="dxa"/>
        <w:tblCellSpacing w:w="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7"/>
        <w:gridCol w:w="9259"/>
      </w:tblGrid>
      <w:tr w:rsidR="008759B5" w:rsidRPr="008759B5" w:rsidTr="008759B5">
        <w:trPr>
          <w:tblCellSpacing w:w="0" w:type="dxa"/>
        </w:trPr>
        <w:tc>
          <w:tcPr>
            <w:tcW w:w="947" w:type="dxa"/>
            <w:shd w:val="clear" w:color="auto" w:fill="auto"/>
          </w:tcPr>
          <w:p w:rsidR="008759B5" w:rsidRPr="008759B5" w:rsidRDefault="008759B5" w:rsidP="008759B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59B5" w:rsidRPr="008759B5" w:rsidRDefault="0087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9B5">
              <w:rPr>
                <w:rFonts w:ascii="Times New Roman" w:hAnsi="Times New Roman" w:cs="Times New Roman"/>
                <w:bCs/>
                <w:sz w:val="28"/>
                <w:szCs w:val="28"/>
              </w:rPr>
              <w:t>ПОНИМАНИЕ ПРАВА В ЛИБЕРТАРНО-ЮРИДИЧЕСКОЙ КОНЦЕПЦИИ ПРАВА И ГОСУДАРСТВА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9B5">
              <w:rPr>
                <w:rFonts w:ascii="Times New Roman" w:hAnsi="Times New Roman" w:cs="Times New Roman"/>
                <w:iCs/>
                <w:sz w:val="28"/>
                <w:szCs w:val="28"/>
              </w:rPr>
              <w:t>Лабовская Ю.В., Дедюхина И.Ф., Жданова О.В.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Закон и право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. 2020. 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№ 2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. С. 19-22.</w:t>
            </w:r>
          </w:p>
        </w:tc>
      </w:tr>
      <w:tr w:rsidR="008759B5" w:rsidRPr="008759B5" w:rsidTr="008759B5">
        <w:trPr>
          <w:tblCellSpacing w:w="0" w:type="dxa"/>
        </w:trPr>
        <w:tc>
          <w:tcPr>
            <w:tcW w:w="947" w:type="dxa"/>
            <w:shd w:val="clear" w:color="auto" w:fill="auto"/>
          </w:tcPr>
          <w:p w:rsidR="008759B5" w:rsidRPr="008759B5" w:rsidRDefault="008759B5" w:rsidP="008759B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59B5" w:rsidRPr="008759B5" w:rsidRDefault="0087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9B5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ПОДХОДЫ К ОЦЕНКЕ ИННОВАЦИОННОГО РАЗВИТИЯ АГРАРНЫХ ЭКОНОМИЧЕСКИХ СИСТЕМ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9B5">
              <w:rPr>
                <w:rFonts w:ascii="Times New Roman" w:hAnsi="Times New Roman" w:cs="Times New Roman"/>
                <w:iCs/>
                <w:sz w:val="28"/>
                <w:szCs w:val="28"/>
              </w:rPr>
              <w:t>Запорожец Д.В.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Региональная экономика: теория и практика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. 2020. Т. 18. 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№ 2 (473)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. С. 348-365.</w:t>
            </w:r>
          </w:p>
        </w:tc>
      </w:tr>
      <w:tr w:rsidR="008759B5" w:rsidRPr="008759B5" w:rsidTr="008759B5">
        <w:trPr>
          <w:tblCellSpacing w:w="0" w:type="dxa"/>
        </w:trPr>
        <w:tc>
          <w:tcPr>
            <w:tcW w:w="947" w:type="dxa"/>
            <w:shd w:val="clear" w:color="auto" w:fill="auto"/>
          </w:tcPr>
          <w:p w:rsidR="008759B5" w:rsidRPr="008759B5" w:rsidRDefault="008759B5" w:rsidP="008759B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59B5" w:rsidRPr="008759B5" w:rsidRDefault="0087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9B5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БИОЛОГИЧЕСКАЯ ЭФФЕКТИВНОСТЬ ЗАЩИТЫ ОЗИМОЙ ПШЕНИЦЫ ОТ ФИТОФАГОВ БИОПЕСТИЦИДАМИ В ВЕСЕННЕ-ЛЕТНИЙ ПЕРИОД ВЕГЕТАЦИИ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9B5">
              <w:rPr>
                <w:rFonts w:ascii="Times New Roman" w:hAnsi="Times New Roman" w:cs="Times New Roman"/>
                <w:iCs/>
                <w:sz w:val="28"/>
                <w:szCs w:val="28"/>
              </w:rPr>
              <w:t>Глазунова Н.Н., Безгина Ю.А., Мазницына Л.В., Хомутова А.В.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Политематический сетевой электронный научный журнал Кубанского государственного аграрного университета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. 2020. 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№ 155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. С. 220-229.</w:t>
            </w:r>
          </w:p>
        </w:tc>
      </w:tr>
      <w:tr w:rsidR="008759B5" w:rsidRPr="008759B5" w:rsidTr="008759B5">
        <w:trPr>
          <w:tblCellSpacing w:w="0" w:type="dxa"/>
        </w:trPr>
        <w:tc>
          <w:tcPr>
            <w:tcW w:w="947" w:type="dxa"/>
            <w:shd w:val="clear" w:color="auto" w:fill="auto"/>
          </w:tcPr>
          <w:p w:rsidR="008759B5" w:rsidRPr="008759B5" w:rsidRDefault="008759B5" w:rsidP="008759B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59B5" w:rsidRPr="008759B5" w:rsidRDefault="0087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9B5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 ПРОИЗВОДСТВА ОСНОВНЫХ ВИДОВ ПРОДУКЦИИ СЕЛЬСКОГО ХОЗЯЙСТВА В СТАВРОПОЛЬСКОМ КРАЕ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9B5">
              <w:rPr>
                <w:rFonts w:ascii="Times New Roman" w:hAnsi="Times New Roman" w:cs="Times New Roman"/>
                <w:iCs/>
                <w:sz w:val="28"/>
                <w:szCs w:val="28"/>
              </w:rPr>
              <w:t>Герасимов А.Н., Громов Е.И., Скрипниченко Ю.С.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Экономика сельского хозяйства России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. 2020. 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№ 1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. С. 60-64.</w:t>
            </w:r>
          </w:p>
        </w:tc>
      </w:tr>
      <w:tr w:rsidR="008759B5" w:rsidRPr="008759B5" w:rsidTr="008759B5">
        <w:trPr>
          <w:tblCellSpacing w:w="0" w:type="dxa"/>
        </w:trPr>
        <w:tc>
          <w:tcPr>
            <w:tcW w:w="947" w:type="dxa"/>
            <w:shd w:val="clear" w:color="auto" w:fill="auto"/>
          </w:tcPr>
          <w:p w:rsidR="008759B5" w:rsidRPr="008759B5" w:rsidRDefault="008759B5" w:rsidP="008759B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59B5" w:rsidRPr="008759B5" w:rsidRDefault="0087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9B5">
              <w:rPr>
                <w:rFonts w:ascii="Times New Roman" w:hAnsi="Times New Roman" w:cs="Times New Roman"/>
                <w:bCs/>
                <w:sz w:val="28"/>
                <w:szCs w:val="28"/>
              </w:rPr>
              <w:t>ЭПИЗООТИЧЕСКАЯ СИТУАЦИЯ ПО ОТДЕЛЬНЫМ ЗООАНТРОПОНОЗАМ В РОССИЙСКОЙ ФЕДЕРАЦИИ И СТАВРОПОЛЬСКОМ КРАЕ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9B5">
              <w:rPr>
                <w:rFonts w:ascii="Times New Roman" w:hAnsi="Times New Roman" w:cs="Times New Roman"/>
                <w:iCs/>
                <w:sz w:val="28"/>
                <w:szCs w:val="28"/>
              </w:rPr>
              <w:t>Абакин С.С., Оробец В.А., Пономаренко Д.Г., Климанович И.В., Заерко В.И.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Ветеринарный врач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. 2020. 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№ 1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. С. 4-14.</w:t>
            </w:r>
          </w:p>
        </w:tc>
      </w:tr>
      <w:tr w:rsidR="008759B5" w:rsidRPr="008759B5" w:rsidTr="008759B5">
        <w:trPr>
          <w:tblCellSpacing w:w="0" w:type="dxa"/>
        </w:trPr>
        <w:tc>
          <w:tcPr>
            <w:tcW w:w="947" w:type="dxa"/>
            <w:shd w:val="clear" w:color="auto" w:fill="auto"/>
          </w:tcPr>
          <w:p w:rsidR="008759B5" w:rsidRPr="008759B5" w:rsidRDefault="008759B5" w:rsidP="008759B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59B5" w:rsidRPr="008759B5" w:rsidRDefault="0087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9B5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ТОВАРНЫХ СВОЙСТВ ОВЧИН БАРАНЧИКОВ ПОРОДЫ ДЖАЛГИНСКИЙ МЕРИНОС ПРИ РАЗНЫХ ТЕХНОЛОГИЯХ ВЫРАЩИВАНИЯ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9B5">
              <w:rPr>
                <w:rFonts w:ascii="Times New Roman" w:hAnsi="Times New Roman" w:cs="Times New Roman"/>
                <w:iCs/>
                <w:sz w:val="28"/>
                <w:szCs w:val="28"/>
              </w:rPr>
              <w:t>Андрушко А.М., Завгородняя Г.В., Дмитрик И.И., Павлова М.И., Плахтюкова В.Р., Сердюков И.Г.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Главный зоотехник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. 2020. 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№ 1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. С. 48-54.</w:t>
            </w:r>
          </w:p>
        </w:tc>
      </w:tr>
      <w:tr w:rsidR="008759B5" w:rsidRPr="008759B5" w:rsidTr="008759B5">
        <w:trPr>
          <w:tblCellSpacing w:w="0" w:type="dxa"/>
        </w:trPr>
        <w:tc>
          <w:tcPr>
            <w:tcW w:w="947" w:type="dxa"/>
            <w:shd w:val="clear" w:color="auto" w:fill="auto"/>
          </w:tcPr>
          <w:p w:rsidR="008759B5" w:rsidRPr="008759B5" w:rsidRDefault="008759B5" w:rsidP="008759B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59B5" w:rsidRPr="008759B5" w:rsidRDefault="0087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9B5">
              <w:rPr>
                <w:rFonts w:ascii="Times New Roman" w:hAnsi="Times New Roman" w:cs="Times New Roman"/>
                <w:bCs/>
                <w:sz w:val="28"/>
                <w:szCs w:val="28"/>
              </w:rPr>
              <w:t>ИНТЕГРАЦИЯ ПЕРВОКУРСНИКОВ В СОЦИОКУЛЬТУРНУЮ И ОБРАЗОВАТЕЛЬНУЮ СРЕДУ ВУЗА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9B5">
              <w:rPr>
                <w:rFonts w:ascii="Times New Roman" w:hAnsi="Times New Roman" w:cs="Times New Roman"/>
                <w:iCs/>
                <w:sz w:val="28"/>
                <w:szCs w:val="28"/>
              </w:rPr>
              <w:t>Хохлова Е.В., Федиско О.Н., Ивашова В.А., Таранова Е.В., Тарасова С.И.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Бизнес. Образование. Право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. 2020. 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№ 1 (50)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. С. 378-383.</w:t>
            </w:r>
          </w:p>
        </w:tc>
      </w:tr>
      <w:tr w:rsidR="008759B5" w:rsidRPr="008759B5" w:rsidTr="008759B5">
        <w:trPr>
          <w:tblCellSpacing w:w="0" w:type="dxa"/>
        </w:trPr>
        <w:tc>
          <w:tcPr>
            <w:tcW w:w="947" w:type="dxa"/>
            <w:shd w:val="clear" w:color="auto" w:fill="auto"/>
          </w:tcPr>
          <w:p w:rsidR="008759B5" w:rsidRPr="008759B5" w:rsidRDefault="008759B5" w:rsidP="008759B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59B5" w:rsidRPr="008759B5" w:rsidRDefault="0087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9B5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УПРАВЛЕНЧЕСКИЙ УЧЕТ В УСЛОВИЯХ ПРИМЕНЕНИЯ КОНЦЕПЦИИ ЖИЗНЕННОГО ЦИКЛА ПРОДУКЦИИ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9B5">
              <w:rPr>
                <w:rFonts w:ascii="Times New Roman" w:hAnsi="Times New Roman" w:cs="Times New Roman"/>
                <w:iCs/>
                <w:sz w:val="28"/>
                <w:szCs w:val="28"/>
              </w:rPr>
              <w:t>Костюкова Е.И., Фролов А.В., Медведева Е.А.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Современная экономика: проблемы и решения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. 2020. 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№ 1 (121)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. С. 118-125.</w:t>
            </w:r>
          </w:p>
        </w:tc>
      </w:tr>
      <w:tr w:rsidR="008759B5" w:rsidRPr="008759B5" w:rsidTr="008759B5">
        <w:trPr>
          <w:tblCellSpacing w:w="0" w:type="dxa"/>
        </w:trPr>
        <w:tc>
          <w:tcPr>
            <w:tcW w:w="947" w:type="dxa"/>
            <w:shd w:val="clear" w:color="auto" w:fill="auto"/>
          </w:tcPr>
          <w:p w:rsidR="008759B5" w:rsidRPr="008759B5" w:rsidRDefault="008759B5" w:rsidP="008759B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59B5" w:rsidRPr="008759B5" w:rsidRDefault="0087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9B5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СИСТЕМЫ НОРМАТИВНОГО РЕГУЛИРОВАНИИ РЫНКА ЦИФРОВЫХ АКТИВОВ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9B5">
              <w:rPr>
                <w:rFonts w:ascii="Times New Roman" w:hAnsi="Times New Roman" w:cs="Times New Roman"/>
                <w:iCs/>
                <w:sz w:val="28"/>
                <w:szCs w:val="28"/>
              </w:rPr>
              <w:t>Бобрышев А.Н., Смагин А.А.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Современная экономика: проблемы и решения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. 2020. 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№ 1 (121)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. С. 45-52.</w:t>
            </w:r>
          </w:p>
        </w:tc>
      </w:tr>
      <w:tr w:rsidR="008759B5" w:rsidRPr="008759B5" w:rsidTr="008759B5">
        <w:trPr>
          <w:tblCellSpacing w:w="0" w:type="dxa"/>
        </w:trPr>
        <w:tc>
          <w:tcPr>
            <w:tcW w:w="947" w:type="dxa"/>
            <w:shd w:val="clear" w:color="auto" w:fill="auto"/>
          </w:tcPr>
          <w:p w:rsidR="008759B5" w:rsidRPr="008759B5" w:rsidRDefault="008759B5" w:rsidP="008759B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59B5" w:rsidRPr="008759B5" w:rsidRDefault="0087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9B5">
              <w:rPr>
                <w:rFonts w:ascii="Times New Roman" w:hAnsi="Times New Roman" w:cs="Times New Roman"/>
                <w:bCs/>
                <w:sz w:val="28"/>
                <w:szCs w:val="28"/>
              </w:rPr>
              <w:t>ПАРАМЕТРЫ ОСТРОЙ ТОКСИЧНОСТИ НОВОГО АНТИМИКОТИКА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9B5">
              <w:rPr>
                <w:rFonts w:ascii="Times New Roman" w:hAnsi="Times New Roman" w:cs="Times New Roman"/>
                <w:iCs/>
                <w:sz w:val="28"/>
                <w:szCs w:val="28"/>
              </w:rPr>
              <w:t>Денева М.О., Оробец В.А., Заерко В.И., Климанович И.В.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Иппология и ветеринария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. 2020. 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№ 1 (35)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. С. 36-37.</w:t>
            </w:r>
          </w:p>
        </w:tc>
      </w:tr>
      <w:tr w:rsidR="008759B5" w:rsidRPr="008759B5" w:rsidTr="008759B5">
        <w:trPr>
          <w:tblCellSpacing w:w="0" w:type="dxa"/>
        </w:trPr>
        <w:tc>
          <w:tcPr>
            <w:tcW w:w="947" w:type="dxa"/>
            <w:shd w:val="clear" w:color="auto" w:fill="auto"/>
          </w:tcPr>
          <w:p w:rsidR="008759B5" w:rsidRPr="008759B5" w:rsidRDefault="008759B5" w:rsidP="008759B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59B5" w:rsidRPr="008759B5" w:rsidRDefault="0087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9B5">
              <w:rPr>
                <w:rFonts w:ascii="Times New Roman" w:hAnsi="Times New Roman" w:cs="Times New Roman"/>
                <w:bCs/>
                <w:sz w:val="28"/>
                <w:szCs w:val="28"/>
              </w:rPr>
              <w:t>СЕЛЕКТИВНЫЕ ЛЕКАРСТВЕННЫЕ ФОРМЫ ПРЕПАРАТОВ КАК ОДНО ИЗ УСЛОВИЙ В СТАНОВЛЕНИИ ОРГАНИЧЕСКОГО ЖИВОТНОВОДСТВА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9B5">
              <w:rPr>
                <w:rFonts w:ascii="Times New Roman" w:hAnsi="Times New Roman" w:cs="Times New Roman"/>
                <w:iCs/>
                <w:sz w:val="28"/>
                <w:szCs w:val="28"/>
              </w:rPr>
              <w:t>Кастарнова Е.С., Оробец В.А.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Иппология и ветеринария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. 2020. 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№ 1 (35)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. С. 50-51.</w:t>
            </w:r>
          </w:p>
        </w:tc>
      </w:tr>
      <w:tr w:rsidR="008759B5" w:rsidRPr="008759B5" w:rsidTr="008759B5">
        <w:trPr>
          <w:tblCellSpacing w:w="0" w:type="dxa"/>
        </w:trPr>
        <w:tc>
          <w:tcPr>
            <w:tcW w:w="947" w:type="dxa"/>
            <w:shd w:val="clear" w:color="auto" w:fill="auto"/>
          </w:tcPr>
          <w:p w:rsidR="008759B5" w:rsidRPr="008759B5" w:rsidRDefault="008759B5" w:rsidP="008759B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59B5" w:rsidRPr="008759B5" w:rsidRDefault="0087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9B5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ЭФФЕКТИВНОСТЬ ПРИМЕНЕНИЯ АНТИОКСИДАНТНОГО ПРОТИВОВОСПАЛИТЕЛЬНОГО ПРЕПАРАТА ДЛЯ ПРОФИЛАКТИКИ ПОСЛЕРОДОВЫХ ОСЛОЖНЕНИЙ У КОРОВ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9B5">
              <w:rPr>
                <w:rFonts w:ascii="Times New Roman" w:hAnsi="Times New Roman" w:cs="Times New Roman"/>
                <w:iCs/>
                <w:sz w:val="28"/>
                <w:szCs w:val="28"/>
              </w:rPr>
              <w:t>Киреев И.В., Оробец В.А., Белугин Н.В., Пьянов Б.В.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Иппология и ветеринария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. 2020. 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№ 1 (35)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. С. 55-59.</w:t>
            </w:r>
          </w:p>
        </w:tc>
      </w:tr>
      <w:tr w:rsidR="008759B5" w:rsidRPr="008759B5" w:rsidTr="008759B5">
        <w:trPr>
          <w:tblCellSpacing w:w="0" w:type="dxa"/>
        </w:trPr>
        <w:tc>
          <w:tcPr>
            <w:tcW w:w="947" w:type="dxa"/>
            <w:shd w:val="clear" w:color="auto" w:fill="auto"/>
          </w:tcPr>
          <w:p w:rsidR="008759B5" w:rsidRPr="008759B5" w:rsidRDefault="008759B5" w:rsidP="008759B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59B5" w:rsidRPr="008759B5" w:rsidRDefault="0087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9B5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ЭФФЕКТИВНОСТЬ ПРЕПАРАТА "АЛЕВИТ" В ЛЕЧЕНИИ ПРИ ЖЕЛУДОЧНО-КИШЕЧНЫХ БОЛЕЗНЯХ ТЕЛЯТ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9B5">
              <w:rPr>
                <w:rFonts w:ascii="Times New Roman" w:hAnsi="Times New Roman" w:cs="Times New Roman"/>
                <w:iCs/>
                <w:sz w:val="28"/>
                <w:szCs w:val="28"/>
              </w:rPr>
              <w:t>Оленцова Е.В., Оробец В.А., Киреев И.В.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Иппология и ветеринария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. 2020. 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№ 1 (35)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. С. 76-77.</w:t>
            </w:r>
          </w:p>
        </w:tc>
      </w:tr>
      <w:tr w:rsidR="008759B5" w:rsidRPr="008759B5" w:rsidTr="008759B5">
        <w:trPr>
          <w:tblCellSpacing w:w="0" w:type="dxa"/>
        </w:trPr>
        <w:tc>
          <w:tcPr>
            <w:tcW w:w="947" w:type="dxa"/>
            <w:shd w:val="clear" w:color="auto" w:fill="auto"/>
          </w:tcPr>
          <w:p w:rsidR="008759B5" w:rsidRPr="008759B5" w:rsidRDefault="008759B5" w:rsidP="008759B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59B5" w:rsidRPr="008759B5" w:rsidRDefault="0087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9B5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ВОЗРАСТНЫЕ ИЗМЕНЕНИЯ МИКРОМОРФОМЕТРИЧЕСКИХ ПАРАМЕТРОВ ТОЩЕКИШЕЧНОГО СТВОЛА ОВЕЦ СЕВЕРОКАВКАЗСКОЙ ПОРОДЫ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9B5">
              <w:rPr>
                <w:rFonts w:ascii="Times New Roman" w:hAnsi="Times New Roman" w:cs="Times New Roman"/>
                <w:iCs/>
                <w:sz w:val="28"/>
                <w:szCs w:val="28"/>
              </w:rPr>
              <w:t>Порублев В.А., Боташева Т.И.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Иппология и ветеринария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. 2020. 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№ 1 (35)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. С. 78-80.</w:t>
            </w:r>
          </w:p>
        </w:tc>
      </w:tr>
      <w:tr w:rsidR="008759B5" w:rsidRPr="008759B5" w:rsidTr="008759B5">
        <w:trPr>
          <w:tblCellSpacing w:w="0" w:type="dxa"/>
        </w:trPr>
        <w:tc>
          <w:tcPr>
            <w:tcW w:w="947" w:type="dxa"/>
            <w:shd w:val="clear" w:color="auto" w:fill="auto"/>
          </w:tcPr>
          <w:p w:rsidR="008759B5" w:rsidRPr="008759B5" w:rsidRDefault="008759B5" w:rsidP="008759B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59B5" w:rsidRPr="008759B5" w:rsidRDefault="0087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9B5">
              <w:rPr>
                <w:rFonts w:ascii="Times New Roman" w:hAnsi="Times New Roman" w:cs="Times New Roman"/>
                <w:bCs/>
                <w:sz w:val="28"/>
                <w:szCs w:val="28"/>
              </w:rPr>
              <w:t>МЕТОД ПРОФИЛАКТИКИ НАРУШЕНИЙ ОБМЕНА ВЕЩЕСТВ У ЦЫПЛЯТ-БРОЙЛЕРОВ ВЫСОКОПРОДУКТИВНЫХ КРОССОВ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9B5">
              <w:rPr>
                <w:rFonts w:ascii="Times New Roman" w:hAnsi="Times New Roman" w:cs="Times New Roman"/>
                <w:iCs/>
                <w:sz w:val="28"/>
                <w:szCs w:val="28"/>
              </w:rPr>
              <w:t>Севостьянова О.И., Оробец В.А., Климанович И.В.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Иппология и ветеринария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. 2020. 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№ 1 (35)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. С. 88-89.</w:t>
            </w:r>
          </w:p>
        </w:tc>
      </w:tr>
      <w:tr w:rsidR="008759B5" w:rsidRPr="008759B5" w:rsidTr="008759B5">
        <w:trPr>
          <w:tblCellSpacing w:w="0" w:type="dxa"/>
        </w:trPr>
        <w:tc>
          <w:tcPr>
            <w:tcW w:w="947" w:type="dxa"/>
            <w:shd w:val="clear" w:color="auto" w:fill="auto"/>
          </w:tcPr>
          <w:p w:rsidR="008759B5" w:rsidRPr="008759B5" w:rsidRDefault="008759B5" w:rsidP="008759B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59B5" w:rsidRPr="008759B5" w:rsidRDefault="0087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9B5">
              <w:rPr>
                <w:rFonts w:ascii="Times New Roman" w:hAnsi="Times New Roman" w:cs="Times New Roman"/>
                <w:bCs/>
                <w:sz w:val="28"/>
                <w:szCs w:val="28"/>
              </w:rPr>
              <w:t>ВЛИЯНИЕ ОДНОНУКЛЕОТИДНЫХ ПОЛИМОРФИЗМОВ В ГЕНЕ MYOD1 НА ПОКАЗАТЕЛИ МЯСНОЙ ПРОДУКТИВНОСТИ ОВЕЦ СЕВЕРОКАВКАЗСКОЙ ПОРОДЫ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9B5">
              <w:rPr>
                <w:rFonts w:ascii="Times New Roman" w:hAnsi="Times New Roman" w:cs="Times New Roman"/>
                <w:iCs/>
                <w:sz w:val="28"/>
                <w:szCs w:val="28"/>
              </w:rPr>
              <w:t>Криворучко А.Ю., Селионова М.И., Сафарян Е.Ю., Яцык О.А.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Аграрный научный журнал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. 2020. 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№ 2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. С. 49-54.</w:t>
            </w:r>
          </w:p>
        </w:tc>
      </w:tr>
      <w:tr w:rsidR="008759B5" w:rsidRPr="008759B5" w:rsidTr="008759B5">
        <w:trPr>
          <w:tblCellSpacing w:w="0" w:type="dxa"/>
        </w:trPr>
        <w:tc>
          <w:tcPr>
            <w:tcW w:w="947" w:type="dxa"/>
            <w:shd w:val="clear" w:color="auto" w:fill="auto"/>
          </w:tcPr>
          <w:p w:rsidR="008759B5" w:rsidRPr="008759B5" w:rsidRDefault="008759B5" w:rsidP="008759B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59B5" w:rsidRPr="008759B5" w:rsidRDefault="0087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9B5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ИЗМЕНЕНИЕ АГРЕГАТНОГО СОСТАВА ЧЕРНОЗЕМА ОБЫКНОВЕННОГО И ЕГО КАЧЕСТВА ПОД ДЕЙСТВИЕМ МЕЛИОРАНТА REASIL® SOILCONDITIONER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9B5">
              <w:rPr>
                <w:rFonts w:ascii="Times New Roman" w:hAnsi="Times New Roman" w:cs="Times New Roman"/>
                <w:iCs/>
                <w:sz w:val="28"/>
                <w:szCs w:val="28"/>
              </w:rPr>
              <w:t>Давиденко Г.А., Подколзин О.А., Слюсарев В.Н., Мельник М.С.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International Agricultural Journal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. 2020. Т. 63. 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№ 1</w:t>
            </w:r>
            <w:r w:rsidRPr="008759B5">
              <w:rPr>
                <w:rFonts w:ascii="Times New Roman" w:hAnsi="Times New Roman" w:cs="Times New Roman"/>
                <w:sz w:val="28"/>
                <w:szCs w:val="28"/>
              </w:rPr>
              <w:t>. С. 5.</w:t>
            </w:r>
          </w:p>
        </w:tc>
      </w:tr>
    </w:tbl>
    <w:p w:rsidR="009151C2" w:rsidRDefault="009151C2"/>
    <w:p w:rsidR="0096433F" w:rsidRPr="0096433F" w:rsidRDefault="0096433F">
      <w:pPr>
        <w:rPr>
          <w:rFonts w:ascii="Times New Roman" w:hAnsi="Times New Roman" w:cs="Times New Roman"/>
          <w:sz w:val="28"/>
          <w:szCs w:val="28"/>
        </w:rPr>
      </w:pPr>
      <w:r w:rsidRPr="0096433F">
        <w:rPr>
          <w:rFonts w:ascii="Times New Roman" w:hAnsi="Times New Roman" w:cs="Times New Roman"/>
          <w:sz w:val="28"/>
          <w:szCs w:val="28"/>
        </w:rPr>
        <w:t>Зарубежные</w:t>
      </w:r>
    </w:p>
    <w:tbl>
      <w:tblPr>
        <w:tblStyle w:val="a6"/>
        <w:tblW w:w="5458" w:type="pct"/>
        <w:tblInd w:w="-856" w:type="dxa"/>
        <w:tblLook w:val="04A0" w:firstRow="1" w:lastRow="0" w:firstColumn="1" w:lastColumn="0" w:noHBand="0" w:noVBand="1"/>
      </w:tblPr>
      <w:tblGrid>
        <w:gridCol w:w="994"/>
        <w:gridCol w:w="9207"/>
      </w:tblGrid>
      <w:tr w:rsidR="0096433F" w:rsidRPr="00101618" w:rsidTr="0096433F">
        <w:tc>
          <w:tcPr>
            <w:tcW w:w="487" w:type="pct"/>
            <w:shd w:val="clear" w:color="auto" w:fill="auto"/>
          </w:tcPr>
          <w:p w:rsidR="0096433F" w:rsidRPr="0096433F" w:rsidRDefault="0096433F" w:rsidP="0096433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bookmarkStart w:id="0" w:name="_GoBack" w:colFirst="1" w:colLast="1"/>
          </w:p>
        </w:tc>
        <w:tc>
          <w:tcPr>
            <w:tcW w:w="4513" w:type="pct"/>
            <w:shd w:val="clear" w:color="auto" w:fill="auto"/>
            <w:vAlign w:val="bottom"/>
          </w:tcPr>
          <w:p w:rsidR="0096433F" w:rsidRPr="0096433F" w:rsidRDefault="0096433F" w:rsidP="00964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33F">
              <w:rPr>
                <w:rFonts w:ascii="Times New Roman" w:hAnsi="Times New Roman" w:cs="Times New Roman"/>
                <w:sz w:val="28"/>
                <w:szCs w:val="28"/>
              </w:rPr>
              <w:t>Sukhova, L. F., Glaz, Y. A., Agarkova, L. V. Economic Evaluation of the Corporate Projects’ Efficiency // Lecture Notes in Networks and Systems, 2020. Vol. 115. P. 402-410.</w:t>
            </w:r>
          </w:p>
        </w:tc>
      </w:tr>
      <w:tr w:rsidR="0096433F" w:rsidRPr="00984877" w:rsidTr="0096433F">
        <w:tc>
          <w:tcPr>
            <w:tcW w:w="487" w:type="pct"/>
            <w:shd w:val="clear" w:color="auto" w:fill="auto"/>
          </w:tcPr>
          <w:p w:rsidR="0096433F" w:rsidRPr="0096433F" w:rsidRDefault="0096433F" w:rsidP="0096433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4513" w:type="pct"/>
            <w:shd w:val="clear" w:color="auto" w:fill="auto"/>
          </w:tcPr>
          <w:p w:rsidR="0096433F" w:rsidRPr="0096433F" w:rsidRDefault="0096433F" w:rsidP="00964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33F">
              <w:rPr>
                <w:rFonts w:ascii="Times New Roman" w:hAnsi="Times New Roman" w:cs="Times New Roman"/>
                <w:sz w:val="28"/>
                <w:szCs w:val="28"/>
              </w:rPr>
              <w:t>Fermentation specialist competency profile: Current trends / Romanenko, E.S., Khokhlova, E.V., Ivashova, V.A., Mironova, E.A., Chvalun, R.V. // IOP Conference Series: Earth and Environmental Science. 2020. Vol. 422(1). Art. 012092</w:t>
            </w:r>
          </w:p>
        </w:tc>
      </w:tr>
      <w:tr w:rsidR="0096433F" w:rsidRPr="00984877" w:rsidTr="0096433F">
        <w:tc>
          <w:tcPr>
            <w:tcW w:w="487" w:type="pct"/>
            <w:shd w:val="clear" w:color="auto" w:fill="auto"/>
          </w:tcPr>
          <w:p w:rsidR="0096433F" w:rsidRPr="0096433F" w:rsidRDefault="0096433F" w:rsidP="0096433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4513" w:type="pct"/>
            <w:shd w:val="clear" w:color="auto" w:fill="auto"/>
          </w:tcPr>
          <w:p w:rsidR="0096433F" w:rsidRPr="0096433F" w:rsidRDefault="0096433F" w:rsidP="00964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33F">
              <w:rPr>
                <w:rFonts w:ascii="Times New Roman" w:hAnsi="Times New Roman" w:cs="Times New Roman"/>
                <w:sz w:val="28"/>
                <w:szCs w:val="28"/>
              </w:rPr>
              <w:t>Agrarian establishment social position under conditions of the rural qualitative transformation / Goncharov, V.N., Erokhin, A.M., Kolosova, O.U., Ivashova V. A., Chvalun, R.V., Berkovsky, V.A. // IOP Conference Series: Earth and Environmental Science. 2019. Vol. 422 (1). Art. 012127</w:t>
            </w:r>
          </w:p>
        </w:tc>
      </w:tr>
      <w:tr w:rsidR="0096433F" w:rsidRPr="00984877" w:rsidTr="0096433F">
        <w:tc>
          <w:tcPr>
            <w:tcW w:w="487" w:type="pct"/>
            <w:shd w:val="clear" w:color="auto" w:fill="auto"/>
          </w:tcPr>
          <w:p w:rsidR="0096433F" w:rsidRPr="0096433F" w:rsidRDefault="0096433F" w:rsidP="0096433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4513" w:type="pct"/>
            <w:shd w:val="clear" w:color="auto" w:fill="auto"/>
          </w:tcPr>
          <w:p w:rsidR="0096433F" w:rsidRPr="0096433F" w:rsidRDefault="0096433F" w:rsidP="00964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33F">
              <w:rPr>
                <w:rFonts w:ascii="Times New Roman" w:hAnsi="Times New Roman" w:cs="Times New Roman"/>
                <w:sz w:val="28"/>
                <w:szCs w:val="28"/>
              </w:rPr>
              <w:t>Social responsibility and professional competence of safegueard specialists for the quality and safety of food products / Goncharov, V. N., Erokhin, A. M., Ivashova, V. A., Kolosova O. U., Tronina, L. A., Kamalova, O. N. // IOP Conference Series: Earth and Environmental Science. 2019. Vol. 422 (1). Art. 012124</w:t>
            </w:r>
          </w:p>
        </w:tc>
      </w:tr>
      <w:tr w:rsidR="0096433F" w:rsidRPr="004154F9" w:rsidTr="0096433F">
        <w:tc>
          <w:tcPr>
            <w:tcW w:w="487" w:type="pct"/>
            <w:shd w:val="clear" w:color="auto" w:fill="auto"/>
          </w:tcPr>
          <w:p w:rsidR="0096433F" w:rsidRPr="0096433F" w:rsidRDefault="0096433F" w:rsidP="0096433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4513" w:type="pct"/>
            <w:shd w:val="clear" w:color="auto" w:fill="auto"/>
          </w:tcPr>
          <w:p w:rsidR="0096433F" w:rsidRPr="0096433F" w:rsidRDefault="0096433F" w:rsidP="00964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33F">
              <w:rPr>
                <w:rFonts w:ascii="Times New Roman" w:hAnsi="Times New Roman" w:cs="Times New Roman"/>
                <w:sz w:val="28"/>
                <w:szCs w:val="28"/>
              </w:rPr>
              <w:t>Dynamic programming method in the tasks of optimal labor capital distribution programs / Zaitseva I. V., Malafeyev O. A., Kostyukov K. I., Zubov A. V., Bondarenko L. A., Orlov V. B., Yupatova K. V. // IOP Conference Series: Earth and Environmental Science. 2020. Vol. 421 (3). Art. no. 032024</w:t>
            </w:r>
          </w:p>
        </w:tc>
      </w:tr>
      <w:tr w:rsidR="0096433F" w:rsidRPr="004154F9" w:rsidTr="0096433F">
        <w:tc>
          <w:tcPr>
            <w:tcW w:w="487" w:type="pct"/>
            <w:shd w:val="clear" w:color="auto" w:fill="auto"/>
          </w:tcPr>
          <w:p w:rsidR="0096433F" w:rsidRPr="0096433F" w:rsidRDefault="0096433F" w:rsidP="0096433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4513" w:type="pct"/>
            <w:shd w:val="clear" w:color="auto" w:fill="auto"/>
          </w:tcPr>
          <w:p w:rsidR="0096433F" w:rsidRPr="0096433F" w:rsidRDefault="0096433F" w:rsidP="00964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33F">
              <w:rPr>
                <w:rFonts w:ascii="Times New Roman" w:hAnsi="Times New Roman" w:cs="Times New Roman"/>
                <w:sz w:val="28"/>
                <w:szCs w:val="28"/>
              </w:rPr>
              <w:t>Research of the labor resource redeployment by mathematical methods of optimal management / Zaitseva I. V., Shlaev D. V., Poddubnaya N. V., Linets G. I., Minkina T. V., Petrenko V. I. // IOP Conference Series: Earth and Environmental Science. 2020. Vol. 421 (3). Art. no. 032025</w:t>
            </w:r>
          </w:p>
        </w:tc>
      </w:tr>
      <w:tr w:rsidR="0096433F" w:rsidRPr="00997B46" w:rsidTr="0096433F">
        <w:tc>
          <w:tcPr>
            <w:tcW w:w="487" w:type="pct"/>
            <w:shd w:val="clear" w:color="auto" w:fill="auto"/>
          </w:tcPr>
          <w:p w:rsidR="0096433F" w:rsidRPr="0096433F" w:rsidRDefault="0096433F" w:rsidP="0096433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C9C9C9" w:themeFill="accent3" w:themeFillTint="99"/>
                <w:lang w:val="en-US"/>
              </w:rPr>
            </w:pPr>
          </w:p>
        </w:tc>
        <w:tc>
          <w:tcPr>
            <w:tcW w:w="4513" w:type="pct"/>
            <w:shd w:val="clear" w:color="auto" w:fill="auto"/>
          </w:tcPr>
          <w:p w:rsidR="0096433F" w:rsidRPr="0096433F" w:rsidRDefault="0096433F" w:rsidP="00964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33F">
              <w:rPr>
                <w:rFonts w:ascii="Times New Roman" w:hAnsi="Times New Roman" w:cs="Times New Roman"/>
                <w:sz w:val="28"/>
                <w:szCs w:val="28"/>
              </w:rPr>
              <w:t>Semko I. A., Altukhova L. A. Lines of development for methodology of strategic management in agribusiness organizations // IOP Conference Series: Earth and Environmental Science. 2020. Vol. 421 (3). Art. no. 032046</w:t>
            </w:r>
          </w:p>
        </w:tc>
      </w:tr>
      <w:tr w:rsidR="0096433F" w:rsidRPr="007132E0" w:rsidTr="0096433F">
        <w:tc>
          <w:tcPr>
            <w:tcW w:w="487" w:type="pct"/>
            <w:shd w:val="clear" w:color="auto" w:fill="auto"/>
          </w:tcPr>
          <w:p w:rsidR="0096433F" w:rsidRPr="0096433F" w:rsidRDefault="0096433F" w:rsidP="0096433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513" w:type="pct"/>
            <w:shd w:val="clear" w:color="auto" w:fill="auto"/>
          </w:tcPr>
          <w:p w:rsidR="0096433F" w:rsidRPr="0096433F" w:rsidRDefault="0096433F" w:rsidP="00964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33F">
              <w:rPr>
                <w:rFonts w:ascii="Times New Roman" w:hAnsi="Times New Roman" w:cs="Times New Roman"/>
                <w:sz w:val="28"/>
                <w:szCs w:val="28"/>
              </w:rPr>
              <w:t>Forecasting the Efficiency of Technological Development by the Example of Crop Research / Kostyuchenko, T., Telnova, N., Orel, Y., Izmalkov, S., Baicherova, A. // Lecture Notes in Networks and System. 2020. Vol. 73, pp. 835-846</w:t>
            </w:r>
          </w:p>
        </w:tc>
      </w:tr>
      <w:tr w:rsidR="0096433F" w:rsidRPr="007132E0" w:rsidTr="0096433F">
        <w:tc>
          <w:tcPr>
            <w:tcW w:w="487" w:type="pct"/>
            <w:shd w:val="clear" w:color="auto" w:fill="auto"/>
          </w:tcPr>
          <w:p w:rsidR="0096433F" w:rsidRPr="0096433F" w:rsidRDefault="0096433F" w:rsidP="0096433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4513" w:type="pct"/>
            <w:shd w:val="clear" w:color="auto" w:fill="auto"/>
          </w:tcPr>
          <w:p w:rsidR="0096433F" w:rsidRPr="0096433F" w:rsidRDefault="0096433F" w:rsidP="00964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33F">
              <w:rPr>
                <w:rFonts w:ascii="Times New Roman" w:hAnsi="Times New Roman" w:cs="Times New Roman"/>
                <w:sz w:val="28"/>
                <w:szCs w:val="28"/>
              </w:rPr>
              <w:t>Integration as a Factor of Innovational Development of Agribusiness / Kusakina, O.N., Agalarova, E.G., Kosinova, E.A., Rybasova, Y.V., Skiperskaya, E.V. // Lecture Notes in Networks and System. 2020. Vol. 73, pp. 811-822</w:t>
            </w:r>
          </w:p>
        </w:tc>
      </w:tr>
      <w:tr w:rsidR="0096433F" w:rsidRPr="007132E0" w:rsidTr="0096433F">
        <w:tc>
          <w:tcPr>
            <w:tcW w:w="487" w:type="pct"/>
            <w:shd w:val="clear" w:color="auto" w:fill="auto"/>
          </w:tcPr>
          <w:p w:rsidR="0096433F" w:rsidRPr="0096433F" w:rsidRDefault="0096433F" w:rsidP="0096433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4513" w:type="pct"/>
            <w:shd w:val="clear" w:color="auto" w:fill="auto"/>
          </w:tcPr>
          <w:p w:rsidR="0096433F" w:rsidRPr="0096433F" w:rsidRDefault="0096433F" w:rsidP="00964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33F">
              <w:rPr>
                <w:rFonts w:ascii="Times New Roman" w:hAnsi="Times New Roman" w:cs="Times New Roman"/>
                <w:sz w:val="28"/>
                <w:szCs w:val="28"/>
              </w:rPr>
              <w:t>The Financial Resources’ Influence on Functioning of Organizations with Foreign Investments in Russia / Bannikova, N., Vorobyova, N., Orel, Y., Gracheva, D. // Lecture Notes in Networks and System. 2020. Vol. 73, pp. 655-665</w:t>
            </w:r>
          </w:p>
        </w:tc>
      </w:tr>
      <w:tr w:rsidR="0096433F" w:rsidRPr="007132E0" w:rsidTr="0096433F">
        <w:tc>
          <w:tcPr>
            <w:tcW w:w="487" w:type="pct"/>
            <w:shd w:val="clear" w:color="auto" w:fill="auto"/>
          </w:tcPr>
          <w:p w:rsidR="0096433F" w:rsidRPr="0096433F" w:rsidRDefault="0096433F" w:rsidP="0096433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4513" w:type="pct"/>
            <w:shd w:val="clear" w:color="auto" w:fill="auto"/>
          </w:tcPr>
          <w:p w:rsidR="0096433F" w:rsidRPr="0096433F" w:rsidRDefault="0096433F" w:rsidP="00964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33F">
              <w:rPr>
                <w:rFonts w:ascii="Times New Roman" w:hAnsi="Times New Roman" w:cs="Times New Roman"/>
                <w:sz w:val="28"/>
                <w:szCs w:val="28"/>
              </w:rPr>
              <w:t>Features and Problems of Innovative Development of the Russian Economy Under the Conditions of the “Fourth Industrial Revolution” / Momotova, O.N., Zhdanova, O.V., Maksimov, V.Y., Labovskaya, Y.V., Shevchenko, E.A. // Lecture Notes in Networks and System. 2020. Vol. 73, pp. 347-355</w:t>
            </w:r>
          </w:p>
        </w:tc>
      </w:tr>
      <w:tr w:rsidR="0096433F" w:rsidRPr="007132E0" w:rsidTr="0096433F">
        <w:tc>
          <w:tcPr>
            <w:tcW w:w="487" w:type="pct"/>
            <w:shd w:val="clear" w:color="auto" w:fill="auto"/>
          </w:tcPr>
          <w:p w:rsidR="0096433F" w:rsidRPr="0096433F" w:rsidRDefault="0096433F" w:rsidP="0096433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513" w:type="pct"/>
            <w:shd w:val="clear" w:color="auto" w:fill="auto"/>
          </w:tcPr>
          <w:p w:rsidR="0096433F" w:rsidRPr="0096433F" w:rsidRDefault="0096433F" w:rsidP="00964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33F">
              <w:rPr>
                <w:rFonts w:ascii="Times New Roman" w:hAnsi="Times New Roman" w:cs="Times New Roman"/>
                <w:sz w:val="28"/>
                <w:szCs w:val="28"/>
              </w:rPr>
              <w:t>The Strategy of Scientific and Technological Development of Russia Under the Conditions of Formation of Information Society / Vorontsova, G.V., Miroshnichenko, N.V., Ligidov, R.M., Dedyukhina, I.F., Kovanova, E.S. // Lecture Notes in Networks and System. 2020. Vol. 73, pp. 319-330</w:t>
            </w:r>
          </w:p>
        </w:tc>
      </w:tr>
      <w:tr w:rsidR="0096433F" w:rsidRPr="007132E0" w:rsidTr="0096433F">
        <w:tc>
          <w:tcPr>
            <w:tcW w:w="487" w:type="pct"/>
            <w:shd w:val="clear" w:color="auto" w:fill="auto"/>
          </w:tcPr>
          <w:p w:rsidR="0096433F" w:rsidRPr="0096433F" w:rsidRDefault="0096433F" w:rsidP="0096433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513" w:type="pct"/>
            <w:shd w:val="clear" w:color="auto" w:fill="auto"/>
          </w:tcPr>
          <w:p w:rsidR="0096433F" w:rsidRPr="0096433F" w:rsidRDefault="0096433F" w:rsidP="00964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33F">
              <w:rPr>
                <w:rFonts w:ascii="Times New Roman" w:hAnsi="Times New Roman" w:cs="Times New Roman"/>
                <w:sz w:val="28"/>
                <w:szCs w:val="28"/>
              </w:rPr>
              <w:t>Problems and Perspectives of Provision of Multipolarity of the Global Economy / Trukhachev, V.I., Suglobov, A.E., Boboshko, N.M., Akhmetzhanova, L.R., Plotnikova, E.V. // Lecture Notes in Networks and System. 2020. Vol. 73, pp. 279-286</w:t>
            </w:r>
          </w:p>
        </w:tc>
      </w:tr>
      <w:bookmarkEnd w:id="0"/>
    </w:tbl>
    <w:p w:rsidR="0096433F" w:rsidRPr="0096433F" w:rsidRDefault="0096433F">
      <w:pPr>
        <w:rPr>
          <w:lang w:val="en-US"/>
        </w:rPr>
      </w:pPr>
    </w:p>
    <w:sectPr w:rsidR="0096433F" w:rsidRPr="0096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6E4A"/>
    <w:multiLevelType w:val="hybridMultilevel"/>
    <w:tmpl w:val="B8E2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4B59"/>
    <w:multiLevelType w:val="hybridMultilevel"/>
    <w:tmpl w:val="F9327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A25F1"/>
    <w:multiLevelType w:val="hybridMultilevel"/>
    <w:tmpl w:val="A23A3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C4D08"/>
    <w:multiLevelType w:val="hybridMultilevel"/>
    <w:tmpl w:val="E31A0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C0E18"/>
    <w:multiLevelType w:val="hybridMultilevel"/>
    <w:tmpl w:val="C0BEB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C2"/>
    <w:rsid w:val="00070C68"/>
    <w:rsid w:val="001876C2"/>
    <w:rsid w:val="001B31A7"/>
    <w:rsid w:val="002524B9"/>
    <w:rsid w:val="00262FFA"/>
    <w:rsid w:val="0032491B"/>
    <w:rsid w:val="003543FA"/>
    <w:rsid w:val="00532D55"/>
    <w:rsid w:val="0054348A"/>
    <w:rsid w:val="0060567D"/>
    <w:rsid w:val="00647D9B"/>
    <w:rsid w:val="0080753C"/>
    <w:rsid w:val="008759B5"/>
    <w:rsid w:val="0089219B"/>
    <w:rsid w:val="008B6A33"/>
    <w:rsid w:val="009021F4"/>
    <w:rsid w:val="00906992"/>
    <w:rsid w:val="009107FD"/>
    <w:rsid w:val="009151C2"/>
    <w:rsid w:val="0096433F"/>
    <w:rsid w:val="009C4354"/>
    <w:rsid w:val="00AE4FFB"/>
    <w:rsid w:val="00B502CF"/>
    <w:rsid w:val="00B971CB"/>
    <w:rsid w:val="00CA2613"/>
    <w:rsid w:val="00EC317E"/>
    <w:rsid w:val="00FA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6415"/>
  <w15:chartTrackingRefBased/>
  <w15:docId w15:val="{CA4CE441-32A9-4F53-B1D1-04519B12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1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151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51C2"/>
    <w:rPr>
      <w:color w:val="800080"/>
      <w:u w:val="single"/>
    </w:rPr>
  </w:style>
  <w:style w:type="character" w:customStyle="1" w:styleId="menug">
    <w:name w:val="menug"/>
    <w:basedOn w:val="a0"/>
    <w:rsid w:val="009151C2"/>
  </w:style>
  <w:style w:type="paragraph" w:styleId="a5">
    <w:name w:val="List Paragraph"/>
    <w:basedOn w:val="a"/>
    <w:uiPriority w:val="34"/>
    <w:qFormat/>
    <w:rsid w:val="00CA2613"/>
    <w:pPr>
      <w:ind w:left="720"/>
      <w:contextualSpacing/>
    </w:pPr>
  </w:style>
  <w:style w:type="table" w:styleId="a6">
    <w:name w:val="Table Grid"/>
    <w:basedOn w:val="a1"/>
    <w:uiPriority w:val="59"/>
    <w:rsid w:val="009643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2020-03-18T09:51:00Z</dcterms:created>
  <dcterms:modified xsi:type="dcterms:W3CDTF">2020-03-18T09:54:00Z</dcterms:modified>
</cp:coreProperties>
</file>